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06B" w:rsidRDefault="00832ACC" w:rsidP="009D7910">
      <w:pPr>
        <w:jc w:val="center"/>
        <w:rPr>
          <w:rFonts w:hint="eastAsia"/>
          <w:b/>
          <w:bCs/>
          <w:sz w:val="38"/>
          <w:szCs w:val="38"/>
        </w:rPr>
      </w:pPr>
      <w:r>
        <w:rPr>
          <w:rFonts w:hint="eastAsia"/>
          <w:b/>
          <w:bCs/>
          <w:sz w:val="38"/>
          <w:szCs w:val="38"/>
        </w:rPr>
        <w:t>中共中央办公厅</w:t>
      </w:r>
      <w:r>
        <w:rPr>
          <w:rFonts w:hint="eastAsia"/>
          <w:b/>
          <w:bCs/>
          <w:sz w:val="38"/>
          <w:szCs w:val="38"/>
        </w:rPr>
        <w:t xml:space="preserve"> </w:t>
      </w:r>
      <w:r>
        <w:rPr>
          <w:rFonts w:hint="eastAsia"/>
          <w:b/>
          <w:bCs/>
          <w:sz w:val="38"/>
          <w:szCs w:val="38"/>
        </w:rPr>
        <w:t>国务院办公厅印发《关于进一步推进国有企业贯彻落实“三重一大”决策制度的意见》</w:t>
      </w:r>
    </w:p>
    <w:p w:rsidR="009D7910" w:rsidRDefault="009D7910" w:rsidP="009D7910">
      <w:pPr>
        <w:jc w:val="center"/>
        <w:rPr>
          <w:rFonts w:hint="eastAsia"/>
          <w:b/>
          <w:bCs/>
          <w:sz w:val="38"/>
          <w:szCs w:val="38"/>
        </w:rPr>
      </w:pPr>
      <w:r>
        <w:rPr>
          <w:rFonts w:hint="eastAsia"/>
          <w:sz w:val="18"/>
          <w:szCs w:val="18"/>
        </w:rPr>
        <w:t>2010</w:t>
      </w:r>
      <w:r>
        <w:rPr>
          <w:rFonts w:hint="eastAsia"/>
          <w:sz w:val="18"/>
          <w:szCs w:val="18"/>
        </w:rPr>
        <w:t>年</w:t>
      </w:r>
      <w:r>
        <w:rPr>
          <w:rFonts w:hint="eastAsia"/>
          <w:sz w:val="18"/>
          <w:szCs w:val="18"/>
        </w:rPr>
        <w:t>07</w:t>
      </w:r>
      <w:r>
        <w:rPr>
          <w:rFonts w:hint="eastAsia"/>
          <w:sz w:val="18"/>
          <w:szCs w:val="18"/>
        </w:rPr>
        <w:t>月</w:t>
      </w:r>
      <w:r>
        <w:rPr>
          <w:rFonts w:hint="eastAsia"/>
          <w:sz w:val="18"/>
          <w:szCs w:val="18"/>
        </w:rPr>
        <w:t>15</w:t>
      </w:r>
      <w:r>
        <w:rPr>
          <w:rFonts w:hint="eastAsia"/>
          <w:sz w:val="18"/>
          <w:szCs w:val="18"/>
        </w:rPr>
        <w:t>日</w:t>
      </w:r>
      <w:r>
        <w:rPr>
          <w:rFonts w:hint="eastAsia"/>
          <w:sz w:val="18"/>
          <w:szCs w:val="18"/>
        </w:rPr>
        <w:t xml:space="preserve">   </w:t>
      </w:r>
      <w:r>
        <w:rPr>
          <w:rFonts w:hint="eastAsia"/>
          <w:sz w:val="18"/>
          <w:szCs w:val="18"/>
        </w:rPr>
        <w:t>来源：</w:t>
      </w:r>
      <w:r>
        <w:rPr>
          <w:rFonts w:hint="eastAsia"/>
          <w:sz w:val="18"/>
          <w:szCs w:val="18"/>
        </w:rPr>
        <w:t xml:space="preserve"> </w:t>
      </w:r>
      <w:r>
        <w:rPr>
          <w:rFonts w:hint="eastAsia"/>
          <w:color w:val="000066"/>
          <w:sz w:val="18"/>
          <w:szCs w:val="18"/>
        </w:rPr>
        <w:t>新华网</w:t>
      </w:r>
    </w:p>
    <w:p w:rsidR="008F7C77" w:rsidRDefault="008F7C77" w:rsidP="009D7910">
      <w:pPr>
        <w:pStyle w:val="a3"/>
        <w:spacing w:before="0" w:beforeAutospacing="0" w:after="0" w:afterAutospacing="0" w:line="432" w:lineRule="auto"/>
      </w:pPr>
      <w:r>
        <w:rPr>
          <w:rFonts w:hint="eastAsia"/>
        </w:rPr>
        <w:t>新华网北京７月１５日电 近日，中共中央办公厅、国务院办公厅印发了《关于进一步推进国有企业贯彻落实“三重一大”决策制度的意见》，并发出通知，要求各地区各部门结合实际认真贯彻执行。</w:t>
      </w:r>
    </w:p>
    <w:p w:rsidR="008F7C77" w:rsidRDefault="008F7C77" w:rsidP="009D7910">
      <w:pPr>
        <w:pStyle w:val="a3"/>
        <w:spacing w:before="0" w:beforeAutospacing="0" w:after="0" w:afterAutospacing="0" w:line="432" w:lineRule="auto"/>
        <w:rPr>
          <w:rFonts w:hint="eastAsia"/>
        </w:rPr>
      </w:pPr>
      <w:r>
        <w:rPr>
          <w:rFonts w:hint="eastAsia"/>
        </w:rPr>
        <w:t>    《关于进一步推进国有企业贯彻落实“三重一大”决策制度的意见》全文如下：</w:t>
      </w:r>
    </w:p>
    <w:p w:rsidR="008F7C77" w:rsidRDefault="008F7C77" w:rsidP="009D7910">
      <w:pPr>
        <w:pStyle w:val="a3"/>
        <w:spacing w:before="0" w:beforeAutospacing="0" w:after="0" w:afterAutospacing="0" w:line="432" w:lineRule="auto"/>
        <w:rPr>
          <w:rFonts w:hint="eastAsia"/>
        </w:rPr>
      </w:pPr>
      <w:r>
        <w:rPr>
          <w:rFonts w:hint="eastAsia"/>
        </w:rPr>
        <w:t>    为全面贯彻党的十七大和十七届四中全会精神，切实加强国有企业反腐倡廉建设，进一步促进国有企业领导人员廉洁从业，规范决策行为，提高决策水平，防范决策风险，保证国有企业科学发展，按照中央关于凡属重大决策、重要人事任免、重大项目安排和大额度资金运作（简称“三重一大”）事项必须由领导班子集体</w:t>
      </w:r>
      <w:proofErr w:type="gramStart"/>
      <w:r>
        <w:rPr>
          <w:rFonts w:hint="eastAsia"/>
        </w:rPr>
        <w:t>作出</w:t>
      </w:r>
      <w:proofErr w:type="gramEnd"/>
      <w:r>
        <w:rPr>
          <w:rFonts w:hint="eastAsia"/>
        </w:rPr>
        <w:t>决定的要求，现就进一步推进国有企业贯彻落实“三重一大”决策制度提出如下意见。</w:t>
      </w:r>
    </w:p>
    <w:p w:rsidR="008F7C77" w:rsidRDefault="008F7C77" w:rsidP="009D7910">
      <w:pPr>
        <w:pStyle w:val="a3"/>
        <w:spacing w:before="0" w:beforeAutospacing="0" w:after="0" w:afterAutospacing="0" w:line="432" w:lineRule="auto"/>
        <w:rPr>
          <w:rFonts w:hint="eastAsia"/>
        </w:rPr>
      </w:pPr>
      <w:r>
        <w:rPr>
          <w:rFonts w:hint="eastAsia"/>
        </w:rPr>
        <w:t>    一、指导思想和基本原则</w:t>
      </w:r>
    </w:p>
    <w:p w:rsidR="008F7C77" w:rsidRDefault="008F7C77" w:rsidP="009D7910">
      <w:pPr>
        <w:pStyle w:val="a3"/>
        <w:spacing w:before="0" w:beforeAutospacing="0" w:after="0" w:afterAutospacing="0" w:line="432" w:lineRule="auto"/>
        <w:rPr>
          <w:rFonts w:hint="eastAsia"/>
        </w:rPr>
      </w:pPr>
      <w:r>
        <w:rPr>
          <w:rFonts w:hint="eastAsia"/>
        </w:rPr>
        <w:t>    （一）高举中国特色社会主义伟大旗帜，以邓小平理论和“三个代表”重要思想为指导，深入贯彻落实科学发展观，根据《建立健全惩治和预防腐败体系2008-2012年工作规划》部署，落实《国有企业领导人员廉洁从业若干规定》要求，以明确决策范围、规范决策程序、强化监督检查和责任追究为重点，进一步推进国有企业“三重一大”决策制度的贯彻落实。</w:t>
      </w:r>
    </w:p>
    <w:p w:rsidR="008F7C77" w:rsidRDefault="008F7C77" w:rsidP="009D7910">
      <w:pPr>
        <w:pStyle w:val="a3"/>
        <w:spacing w:before="0" w:beforeAutospacing="0" w:after="0" w:afterAutospacing="0" w:line="432" w:lineRule="auto"/>
        <w:rPr>
          <w:rFonts w:hint="eastAsia"/>
        </w:rPr>
      </w:pPr>
      <w:r>
        <w:rPr>
          <w:rFonts w:hint="eastAsia"/>
        </w:rPr>
        <w:t>    （二）“三重一大”事项坚持集体决策原则。国有企业应当健全议事规则，明确“三重一大”事项的决策规则和程序，完善群众参与、专家咨询和集体决策相结合的决策机制。国有企业党委（党组）、董事会、未设董事会的经理班子等决策机构要依据各自的职责、权限和议事规则，集体讨论决定“三重一大”事项，</w:t>
      </w:r>
      <w:r>
        <w:rPr>
          <w:rFonts w:hint="eastAsia"/>
        </w:rPr>
        <w:lastRenderedPageBreak/>
        <w:t>防止个人或少数人专断。要坚持务实高效，保证决策的科学性；充分发扬民主，广泛听取意见，保证决策的民主性；遵守国家法律法规、党内法规和有关政策，保证决策合法合</w:t>
      </w:r>
      <w:proofErr w:type="gramStart"/>
      <w:r>
        <w:rPr>
          <w:rFonts w:hint="eastAsia"/>
        </w:rPr>
        <w:t>规</w:t>
      </w:r>
      <w:proofErr w:type="gramEnd"/>
      <w:r>
        <w:rPr>
          <w:rFonts w:hint="eastAsia"/>
        </w:rPr>
        <w:t>。</w:t>
      </w:r>
    </w:p>
    <w:p w:rsidR="008F7C77" w:rsidRDefault="008F7C77" w:rsidP="009D7910">
      <w:pPr>
        <w:pStyle w:val="a3"/>
        <w:spacing w:before="0" w:beforeAutospacing="0" w:after="0" w:afterAutospacing="0" w:line="432" w:lineRule="auto"/>
      </w:pPr>
      <w:r>
        <w:rPr>
          <w:rFonts w:hint="eastAsia"/>
        </w:rPr>
        <w:t> 二、“三重一大”事项的主要范围</w:t>
      </w:r>
    </w:p>
    <w:p w:rsidR="008F7C77" w:rsidRDefault="008F7C77" w:rsidP="009D7910">
      <w:pPr>
        <w:pStyle w:val="a3"/>
        <w:spacing w:before="0" w:beforeAutospacing="0" w:after="0" w:afterAutospacing="0" w:line="432" w:lineRule="auto"/>
        <w:rPr>
          <w:rFonts w:hint="eastAsia"/>
        </w:rPr>
      </w:pPr>
      <w:r>
        <w:rPr>
          <w:rFonts w:hint="eastAsia"/>
        </w:rPr>
        <w:t>    （三）重大决策事项，是指依照《中华人民共和国公司法》、《中华人民共和国全民所有制工业企业法》、《中华人民共和国企业国有资产法》、《中华人民共和国商业银行法》、《中华人民共和国证券法》、《中华人民共和国保险法》以及其他有关法律法规和党内法规规定的应当由股东大会（股东会）、董事会、未设董事会的经理班子、职工代表大会和党委（党组）决定的事项。主要包括企业贯彻执行党和国家的路线方针政策、法律法规和上级重要决定的重大措施，企业发展战略、破产、改制、兼并重组、资产调整、产权转让、对外投资、利益调配、机构调整等方面的重大决策，企业党的建设和安全稳定的重大决策，以及其他重大决策事项。</w:t>
      </w:r>
    </w:p>
    <w:p w:rsidR="008F7C77" w:rsidRDefault="008F7C77" w:rsidP="009D7910">
      <w:pPr>
        <w:pStyle w:val="a3"/>
        <w:spacing w:before="0" w:beforeAutospacing="0" w:after="0" w:afterAutospacing="0" w:line="432" w:lineRule="auto"/>
        <w:rPr>
          <w:rFonts w:hint="eastAsia"/>
        </w:rPr>
      </w:pPr>
      <w:r>
        <w:rPr>
          <w:rFonts w:hint="eastAsia"/>
        </w:rPr>
        <w:t>    （四）重要人事任免事项，是指企业直接管理的领导人员以及其他经营管理人员的职务调整事项。主要包括企业中层以上经营管理人员和下属企业、单位领导班子成员的任免、聘用、解除聘用和后备人选的确定，向控股和参股企业委派股东代表，推荐董事会、监事会成员和经理、财务负责人，以及其他重要人事任免事项。</w:t>
      </w:r>
    </w:p>
    <w:p w:rsidR="008F7C77" w:rsidRDefault="008F7C77" w:rsidP="009D7910">
      <w:pPr>
        <w:pStyle w:val="a3"/>
        <w:spacing w:before="0" w:beforeAutospacing="0" w:after="0" w:afterAutospacing="0" w:line="432" w:lineRule="auto"/>
        <w:rPr>
          <w:rFonts w:hint="eastAsia"/>
        </w:rPr>
      </w:pPr>
      <w:r>
        <w:rPr>
          <w:rFonts w:hint="eastAsia"/>
        </w:rPr>
        <w:t>    （五）重大项目安排事项，是指对企业资产规模、资本结构、盈利能力以及生产装备、技术状况等产生重要影响的项目的设立和安排。主要包括年度投资计划，融资、担保项目，期权、期货等金融衍生业务，重要设备和技术引进，采购大宗物资和购买服务，重大工程建设项目，以及其他重大项目安排事项。</w:t>
      </w:r>
    </w:p>
    <w:p w:rsidR="008F7C77" w:rsidRDefault="008F7C77" w:rsidP="009D7910">
      <w:pPr>
        <w:pStyle w:val="a3"/>
        <w:spacing w:before="0" w:beforeAutospacing="0" w:after="0" w:afterAutospacing="0" w:line="432" w:lineRule="auto"/>
        <w:rPr>
          <w:rFonts w:hint="eastAsia"/>
        </w:rPr>
      </w:pPr>
      <w:r>
        <w:rPr>
          <w:rFonts w:hint="eastAsia"/>
        </w:rPr>
        <w:t>    （六）大额度资金运作事项，是指超过由企业或者履行国有资产出资人职责的机构所规定的企业领导人员有权调动、使用的资金限额的资金调动和使用。主</w:t>
      </w:r>
      <w:r>
        <w:rPr>
          <w:rFonts w:hint="eastAsia"/>
        </w:rPr>
        <w:lastRenderedPageBreak/>
        <w:t>要包括年度预算内大额度资金调动和使用，超预算的资金调动和使用，对外大额捐赠、赞助，以及其他大额度资金运作事项。</w:t>
      </w:r>
    </w:p>
    <w:p w:rsidR="008F7C77" w:rsidRDefault="008F7C77" w:rsidP="009D7910">
      <w:pPr>
        <w:pStyle w:val="a3"/>
        <w:spacing w:before="0" w:beforeAutospacing="0" w:after="0" w:afterAutospacing="0" w:line="432" w:lineRule="auto"/>
      </w:pPr>
      <w:r>
        <w:rPr>
          <w:rFonts w:hint="eastAsia"/>
        </w:rPr>
        <w:t>（十一）会议决定的事项、过程、参与人及其意见、结论等内容，应当完整、详细记录并存档备查。</w:t>
      </w:r>
    </w:p>
    <w:p w:rsidR="008F7C77" w:rsidRDefault="008F7C77" w:rsidP="009D7910">
      <w:pPr>
        <w:pStyle w:val="a3"/>
        <w:spacing w:before="0" w:beforeAutospacing="0" w:after="0" w:afterAutospacing="0" w:line="432" w:lineRule="auto"/>
        <w:rPr>
          <w:rFonts w:hint="eastAsia"/>
        </w:rPr>
      </w:pPr>
      <w:r>
        <w:rPr>
          <w:rFonts w:hint="eastAsia"/>
        </w:rPr>
        <w:t>    （十二）决策</w:t>
      </w:r>
      <w:proofErr w:type="gramStart"/>
      <w:r>
        <w:rPr>
          <w:rFonts w:hint="eastAsia"/>
        </w:rPr>
        <w:t>作出</w:t>
      </w:r>
      <w:proofErr w:type="gramEnd"/>
      <w:r>
        <w:rPr>
          <w:rFonts w:hint="eastAsia"/>
        </w:rPr>
        <w:t>后，企业应当及时</w:t>
      </w:r>
      <w:proofErr w:type="gramStart"/>
      <w:r>
        <w:rPr>
          <w:rFonts w:hint="eastAsia"/>
        </w:rPr>
        <w:t>向履行</w:t>
      </w:r>
      <w:proofErr w:type="gramEnd"/>
      <w:r>
        <w:rPr>
          <w:rFonts w:hint="eastAsia"/>
        </w:rPr>
        <w:t>国有资产出资人职责的机构报告有关决策情况；企业负责人应当按照分工组织实施，并明确落实部门和责任人。参与决策的个人对集体决策有不同意见，可以保留或者向上级反映，但在没有</w:t>
      </w:r>
      <w:proofErr w:type="gramStart"/>
      <w:r>
        <w:rPr>
          <w:rFonts w:hint="eastAsia"/>
        </w:rPr>
        <w:t>作出</w:t>
      </w:r>
      <w:proofErr w:type="gramEnd"/>
      <w:r>
        <w:rPr>
          <w:rFonts w:hint="eastAsia"/>
        </w:rPr>
        <w:t>新的决策前，不得擅自变更或者拒绝执行。如遇特殊情况需对决策内容作重大调整，应当重新按规定履行决策程序。</w:t>
      </w:r>
    </w:p>
    <w:p w:rsidR="008F7C77" w:rsidRDefault="008F7C77" w:rsidP="009D7910">
      <w:pPr>
        <w:pStyle w:val="a3"/>
        <w:spacing w:before="0" w:beforeAutospacing="0" w:after="0" w:afterAutospacing="0" w:line="432" w:lineRule="auto"/>
        <w:rPr>
          <w:rFonts w:hint="eastAsia"/>
        </w:rPr>
      </w:pPr>
      <w:r>
        <w:rPr>
          <w:rFonts w:hint="eastAsia"/>
        </w:rPr>
        <w:t>    （十三）董事会、未设董事会的经理班子研究“三重一大”事项时，应事先与党委（党组）沟通，听取党委（党组）的意见。进入董事会、未设董事会的经理班子的党委（党组）成员，应当贯彻党组织的意见或决定。企业党组织要团结带领全体党员和广大职工群众，推动决策的实施，并对实施中发现的与党和国家方针政策、法律法规不符或脱离实际的情况及时提出意见，如得不到纠正，应当向上级反映。</w:t>
      </w:r>
    </w:p>
    <w:p w:rsidR="008F7C77" w:rsidRDefault="008F7C77" w:rsidP="009D7910">
      <w:pPr>
        <w:pStyle w:val="a3"/>
        <w:spacing w:before="0" w:beforeAutospacing="0" w:after="0" w:afterAutospacing="0" w:line="432" w:lineRule="auto"/>
        <w:rPr>
          <w:rFonts w:hint="eastAsia"/>
        </w:rPr>
      </w:pPr>
      <w:r>
        <w:rPr>
          <w:rFonts w:hint="eastAsia"/>
        </w:rPr>
        <w:t>    （十四）建立“三重一大”事项决策的回避制度；建立对决策的考核评价和后评估制度，逐步健全决策失误纠错改正机制和责任追究制度。</w:t>
      </w:r>
    </w:p>
    <w:p w:rsidR="008F7C77" w:rsidRDefault="008F7C77" w:rsidP="009D7910">
      <w:pPr>
        <w:pStyle w:val="a3"/>
        <w:spacing w:before="0" w:beforeAutospacing="0" w:after="0" w:afterAutospacing="0" w:line="432" w:lineRule="auto"/>
      </w:pPr>
      <w:r>
        <w:rPr>
          <w:rFonts w:hint="eastAsia"/>
        </w:rPr>
        <w:t> 四、组织实施和监督检查</w:t>
      </w:r>
    </w:p>
    <w:p w:rsidR="008F7C77" w:rsidRDefault="008F7C77" w:rsidP="009D7910">
      <w:pPr>
        <w:pStyle w:val="a3"/>
        <w:spacing w:before="0" w:beforeAutospacing="0" w:after="0" w:afterAutospacing="0" w:line="432" w:lineRule="auto"/>
        <w:rPr>
          <w:rFonts w:hint="eastAsia"/>
        </w:rPr>
      </w:pPr>
      <w:r>
        <w:rPr>
          <w:rFonts w:hint="eastAsia"/>
        </w:rPr>
        <w:t>    （十五）国有企业党委（党组）书记、董事长、未设董事会的总经理（总裁）为本企业实施本意见的主要责任人。</w:t>
      </w:r>
    </w:p>
    <w:p w:rsidR="008F7C77" w:rsidRDefault="008F7C77" w:rsidP="009D7910">
      <w:pPr>
        <w:pStyle w:val="a3"/>
        <w:spacing w:before="0" w:beforeAutospacing="0" w:after="0" w:afterAutospacing="0" w:line="432" w:lineRule="auto"/>
        <w:rPr>
          <w:rFonts w:hint="eastAsia"/>
        </w:rPr>
      </w:pPr>
      <w:r>
        <w:rPr>
          <w:rFonts w:hint="eastAsia"/>
        </w:rPr>
        <w:t>    （十六）国有企业应当依据本意</w:t>
      </w:r>
      <w:proofErr w:type="gramStart"/>
      <w:r>
        <w:rPr>
          <w:rFonts w:hint="eastAsia"/>
        </w:rPr>
        <w:t>见制定</w:t>
      </w:r>
      <w:proofErr w:type="gramEnd"/>
      <w:r>
        <w:rPr>
          <w:rFonts w:hint="eastAsia"/>
        </w:rPr>
        <w:t>具体的实施办法，</w:t>
      </w:r>
      <w:proofErr w:type="gramStart"/>
      <w:r>
        <w:rPr>
          <w:rFonts w:hint="eastAsia"/>
        </w:rPr>
        <w:t>报履行</w:t>
      </w:r>
      <w:proofErr w:type="gramEnd"/>
      <w:r>
        <w:rPr>
          <w:rFonts w:hint="eastAsia"/>
        </w:rPr>
        <w:t>国有资产出资人职责的机构审查批准。履行国有资产出资人职责的机构，在制定或审批国有企业章程时，应当根据本意</w:t>
      </w:r>
      <w:proofErr w:type="gramStart"/>
      <w:r>
        <w:rPr>
          <w:rFonts w:hint="eastAsia"/>
        </w:rPr>
        <w:t>见明确</w:t>
      </w:r>
      <w:proofErr w:type="gramEnd"/>
      <w:r>
        <w:rPr>
          <w:rFonts w:hint="eastAsia"/>
        </w:rPr>
        <w:t>相关要求。</w:t>
      </w:r>
    </w:p>
    <w:p w:rsidR="008F7C77" w:rsidRDefault="008F7C77" w:rsidP="009D7910">
      <w:pPr>
        <w:pStyle w:val="a3"/>
        <w:spacing w:before="0" w:beforeAutospacing="0" w:after="0" w:afterAutospacing="0" w:line="432" w:lineRule="auto"/>
        <w:rPr>
          <w:rFonts w:hint="eastAsia"/>
        </w:rPr>
      </w:pPr>
      <w:r>
        <w:rPr>
          <w:rFonts w:hint="eastAsia"/>
        </w:rPr>
        <w:lastRenderedPageBreak/>
        <w:t>    （十七）履行国有资产出资人职责的机构应当对国有企业制定的“三重一大”事项范围是否全面科学、决策程序是否严密、责任追究措施是否有效进行严格审查，予以批准的，应当在批准后监督其实施。</w:t>
      </w:r>
    </w:p>
    <w:p w:rsidR="008F7C77" w:rsidRDefault="008F7C77" w:rsidP="009D7910">
      <w:pPr>
        <w:pStyle w:val="a3"/>
        <w:spacing w:before="0" w:beforeAutospacing="0" w:after="0" w:afterAutospacing="0" w:line="432" w:lineRule="auto"/>
        <w:rPr>
          <w:rFonts w:hint="eastAsia"/>
        </w:rPr>
      </w:pPr>
      <w:r>
        <w:rPr>
          <w:rFonts w:hint="eastAsia"/>
        </w:rPr>
        <w:t>    （十八）纪检监察机关应当督促指导履行国有资产出资人职责机构的纪检监察机构，切实加强对所管辖的国有企业贯彻落实“三重一大”决策制度情况的监督检查。</w:t>
      </w:r>
    </w:p>
    <w:p w:rsidR="008F7C77" w:rsidRDefault="008F7C77" w:rsidP="009D7910">
      <w:pPr>
        <w:pStyle w:val="a3"/>
        <w:spacing w:before="0" w:beforeAutospacing="0" w:after="0" w:afterAutospacing="0" w:line="432" w:lineRule="auto"/>
        <w:rPr>
          <w:rFonts w:hint="eastAsia"/>
        </w:rPr>
      </w:pPr>
      <w:r>
        <w:rPr>
          <w:rFonts w:hint="eastAsia"/>
        </w:rPr>
        <w:t>    （十九）国有企业的纪检监察机构在依照《国有企业领导人员廉洁从业若干规定》的规定，结合年度考核进行监督检查，</w:t>
      </w:r>
      <w:proofErr w:type="gramStart"/>
      <w:r>
        <w:rPr>
          <w:rFonts w:hint="eastAsia"/>
        </w:rPr>
        <w:t>作出</w:t>
      </w:r>
      <w:proofErr w:type="gramEnd"/>
      <w:r>
        <w:rPr>
          <w:rFonts w:hint="eastAsia"/>
        </w:rPr>
        <w:t>评估，并向企业党组织和上级纪检监察机构报告时，应当将国有企业领导人员执行“三重一大”决策制度的情况作为重点内容。</w:t>
      </w:r>
    </w:p>
    <w:p w:rsidR="009D7910" w:rsidRDefault="009D7910" w:rsidP="009D7910">
      <w:pPr>
        <w:pStyle w:val="a3"/>
        <w:spacing w:before="0" w:beforeAutospacing="0" w:after="0" w:afterAutospacing="0" w:line="432" w:lineRule="auto"/>
      </w:pPr>
      <w:r>
        <w:rPr>
          <w:rFonts w:hint="eastAsia"/>
        </w:rPr>
        <w:t>（二十）“三重一大”决策制度的执行情况，应当作为巡视、党风廉政建设责任制考核的重要内容和企业领导人员经济责任审计的重点事项；作为民主生活会、企业领导人员述职述廉的重要内容；作为厂务公开的重要内容，除按照国家法律法规和有关政策应当保密的事项外，在适当范围内公开。</w:t>
      </w:r>
    </w:p>
    <w:p w:rsidR="009D7910" w:rsidRDefault="009D7910" w:rsidP="009D7910">
      <w:pPr>
        <w:pStyle w:val="a3"/>
        <w:spacing w:before="0" w:beforeAutospacing="0" w:after="0" w:afterAutospacing="0" w:line="432" w:lineRule="auto"/>
        <w:rPr>
          <w:rFonts w:hint="eastAsia"/>
        </w:rPr>
      </w:pPr>
      <w:r>
        <w:rPr>
          <w:rFonts w:hint="eastAsia"/>
        </w:rPr>
        <w:t>    （二十一）组织人事部门、履行国有资产出资人职责的机构和审计机关，应当将“三重一大”决策制度的执行情况，作为对企业领导人员考察、考核的重要内容和任免以及经济责任履行情况审计评价的重要依据。</w:t>
      </w:r>
    </w:p>
    <w:p w:rsidR="009D7910" w:rsidRDefault="009D7910" w:rsidP="009D7910">
      <w:pPr>
        <w:pStyle w:val="a3"/>
        <w:spacing w:before="0" w:beforeAutospacing="0" w:after="0" w:afterAutospacing="0" w:line="432" w:lineRule="auto"/>
        <w:rPr>
          <w:rFonts w:hint="eastAsia"/>
        </w:rPr>
      </w:pPr>
      <w:r>
        <w:rPr>
          <w:rFonts w:hint="eastAsia"/>
        </w:rPr>
        <w:t>    （二十二）国有企业领导人员违反“三重一大”决策制度的，应当依照《国有企业领导人员廉洁从业若干规定》和相关法律法规给予相应的处理，违反规定获取的不正当经济利益，应当责令清退；给国有企业造成经济损失的，应当承担经济赔偿责任。</w:t>
      </w:r>
    </w:p>
    <w:p w:rsidR="009D7910" w:rsidRDefault="009D7910" w:rsidP="009D7910">
      <w:pPr>
        <w:pStyle w:val="a3"/>
        <w:spacing w:before="0" w:beforeAutospacing="0" w:after="0" w:afterAutospacing="0" w:line="432" w:lineRule="auto"/>
        <w:rPr>
          <w:rFonts w:hint="eastAsia"/>
        </w:rPr>
      </w:pPr>
      <w:r>
        <w:rPr>
          <w:rFonts w:hint="eastAsia"/>
        </w:rPr>
        <w:t>    （二十三）本意见适用于国有和国有控股企业（含国有和国有控股金融机构）。</w:t>
      </w:r>
    </w:p>
    <w:p w:rsidR="008F7C77" w:rsidRPr="009D7910" w:rsidRDefault="008F7C77" w:rsidP="009D7910"/>
    <w:sectPr w:rsidR="008F7C77" w:rsidRPr="009D7910" w:rsidSect="00C250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2ACC"/>
    <w:rsid w:val="00832ACC"/>
    <w:rsid w:val="008F7C77"/>
    <w:rsid w:val="009D7910"/>
    <w:rsid w:val="00C2506B"/>
    <w:rsid w:val="00E777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0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7C77"/>
    <w:pPr>
      <w:widowControl/>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19422962">
      <w:bodyDiv w:val="1"/>
      <w:marLeft w:val="0"/>
      <w:marRight w:val="0"/>
      <w:marTop w:val="0"/>
      <w:marBottom w:val="0"/>
      <w:divBdr>
        <w:top w:val="none" w:sz="0" w:space="0" w:color="auto"/>
        <w:left w:val="none" w:sz="0" w:space="0" w:color="auto"/>
        <w:bottom w:val="none" w:sz="0" w:space="0" w:color="auto"/>
        <w:right w:val="none" w:sz="0" w:space="0" w:color="auto"/>
      </w:divBdr>
      <w:divsChild>
        <w:div w:id="1965966651">
          <w:marLeft w:val="0"/>
          <w:marRight w:val="0"/>
          <w:marTop w:val="0"/>
          <w:marBottom w:val="0"/>
          <w:divBdr>
            <w:top w:val="none" w:sz="0" w:space="0" w:color="auto"/>
            <w:left w:val="none" w:sz="0" w:space="0" w:color="auto"/>
            <w:bottom w:val="none" w:sz="0" w:space="0" w:color="auto"/>
            <w:right w:val="none" w:sz="0" w:space="0" w:color="auto"/>
          </w:divBdr>
        </w:div>
      </w:divsChild>
    </w:div>
    <w:div w:id="376902200">
      <w:bodyDiv w:val="1"/>
      <w:marLeft w:val="0"/>
      <w:marRight w:val="0"/>
      <w:marTop w:val="0"/>
      <w:marBottom w:val="0"/>
      <w:divBdr>
        <w:top w:val="none" w:sz="0" w:space="0" w:color="auto"/>
        <w:left w:val="none" w:sz="0" w:space="0" w:color="auto"/>
        <w:bottom w:val="none" w:sz="0" w:space="0" w:color="auto"/>
        <w:right w:val="none" w:sz="0" w:space="0" w:color="auto"/>
      </w:divBdr>
      <w:divsChild>
        <w:div w:id="243996501">
          <w:marLeft w:val="0"/>
          <w:marRight w:val="0"/>
          <w:marTop w:val="0"/>
          <w:marBottom w:val="0"/>
          <w:divBdr>
            <w:top w:val="none" w:sz="0" w:space="0" w:color="auto"/>
            <w:left w:val="none" w:sz="0" w:space="0" w:color="auto"/>
            <w:bottom w:val="none" w:sz="0" w:space="0" w:color="auto"/>
            <w:right w:val="none" w:sz="0" w:space="0" w:color="auto"/>
          </w:divBdr>
        </w:div>
      </w:divsChild>
    </w:div>
    <w:div w:id="1766729645">
      <w:bodyDiv w:val="1"/>
      <w:marLeft w:val="0"/>
      <w:marRight w:val="0"/>
      <w:marTop w:val="0"/>
      <w:marBottom w:val="0"/>
      <w:divBdr>
        <w:top w:val="none" w:sz="0" w:space="0" w:color="auto"/>
        <w:left w:val="none" w:sz="0" w:space="0" w:color="auto"/>
        <w:bottom w:val="none" w:sz="0" w:space="0" w:color="auto"/>
        <w:right w:val="none" w:sz="0" w:space="0" w:color="auto"/>
      </w:divBdr>
      <w:divsChild>
        <w:div w:id="1375930154">
          <w:marLeft w:val="0"/>
          <w:marRight w:val="0"/>
          <w:marTop w:val="0"/>
          <w:marBottom w:val="0"/>
          <w:divBdr>
            <w:top w:val="none" w:sz="0" w:space="0" w:color="auto"/>
            <w:left w:val="none" w:sz="0" w:space="0" w:color="auto"/>
            <w:bottom w:val="none" w:sz="0" w:space="0" w:color="auto"/>
            <w:right w:val="none" w:sz="0" w:space="0" w:color="auto"/>
          </w:divBdr>
        </w:div>
      </w:divsChild>
    </w:div>
    <w:div w:id="1790657694">
      <w:bodyDiv w:val="1"/>
      <w:marLeft w:val="0"/>
      <w:marRight w:val="0"/>
      <w:marTop w:val="0"/>
      <w:marBottom w:val="0"/>
      <w:divBdr>
        <w:top w:val="none" w:sz="0" w:space="0" w:color="auto"/>
        <w:left w:val="none" w:sz="0" w:space="0" w:color="auto"/>
        <w:bottom w:val="none" w:sz="0" w:space="0" w:color="auto"/>
        <w:right w:val="none" w:sz="0" w:space="0" w:color="auto"/>
      </w:divBdr>
      <w:divsChild>
        <w:div w:id="1653287491">
          <w:marLeft w:val="0"/>
          <w:marRight w:val="0"/>
          <w:marTop w:val="0"/>
          <w:marBottom w:val="0"/>
          <w:divBdr>
            <w:top w:val="none" w:sz="0" w:space="0" w:color="auto"/>
            <w:left w:val="none" w:sz="0" w:space="0" w:color="auto"/>
            <w:bottom w:val="none" w:sz="0" w:space="0" w:color="auto"/>
            <w:right w:val="none" w:sz="0" w:space="0" w:color="auto"/>
          </w:divBdr>
        </w:div>
      </w:divsChild>
    </w:div>
    <w:div w:id="1902211228">
      <w:bodyDiv w:val="1"/>
      <w:marLeft w:val="0"/>
      <w:marRight w:val="0"/>
      <w:marTop w:val="0"/>
      <w:marBottom w:val="0"/>
      <w:divBdr>
        <w:top w:val="none" w:sz="0" w:space="0" w:color="auto"/>
        <w:left w:val="none" w:sz="0" w:space="0" w:color="auto"/>
        <w:bottom w:val="none" w:sz="0" w:space="0" w:color="auto"/>
        <w:right w:val="none" w:sz="0" w:space="0" w:color="auto"/>
      </w:divBdr>
      <w:divsChild>
        <w:div w:id="192349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418</Words>
  <Characters>2385</Characters>
  <Application>Microsoft Office Word</Application>
  <DocSecurity>0</DocSecurity>
  <Lines>19</Lines>
  <Paragraphs>5</Paragraphs>
  <ScaleCrop>false</ScaleCrop>
  <Company>lzmc</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汪霞</dc:creator>
  <cp:keywords/>
  <dc:description/>
  <cp:lastModifiedBy>汪霞</cp:lastModifiedBy>
  <cp:revision>1</cp:revision>
  <dcterms:created xsi:type="dcterms:W3CDTF">2011-11-18T02:26:00Z</dcterms:created>
  <dcterms:modified xsi:type="dcterms:W3CDTF">2011-11-18T03:00:00Z</dcterms:modified>
</cp:coreProperties>
</file>